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C1" w:rsidRPr="005E7BC1" w:rsidRDefault="005E7BC1" w:rsidP="00EF68F4">
      <w:pPr>
        <w:jc w:val="center"/>
        <w:rPr>
          <w:rStyle w:val="Emphasis"/>
          <w:rFonts w:ascii="Cambria" w:hAnsi="Cambria" w:cs="Arial"/>
          <w:b/>
          <w:bCs/>
          <w:i w:val="0"/>
          <w:szCs w:val="20"/>
        </w:rPr>
      </w:pPr>
      <w:bookmarkStart w:id="0" w:name="_GoBack"/>
      <w:bookmarkEnd w:id="0"/>
      <w:r w:rsidRPr="005E7BC1">
        <w:rPr>
          <w:rStyle w:val="Emphasis"/>
          <w:rFonts w:ascii="Cambria" w:hAnsi="Cambria" w:cs="Arial"/>
          <w:b/>
          <w:bCs/>
          <w:i w:val="0"/>
          <w:szCs w:val="20"/>
        </w:rPr>
        <w:t>The field axioms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center"/>
        <w:rPr>
          <w:rStyle w:val="Emphasis"/>
          <w:rFonts w:ascii="Cambria" w:hAnsi="Cambria" w:cs="Arial"/>
          <w:b/>
          <w:bCs/>
          <w:sz w:val="20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both"/>
        <w:rPr>
          <w:rFonts w:ascii="Cambria" w:hAnsi="Cambria" w:cs="Arial"/>
          <w:b/>
          <w:bCs/>
          <w:szCs w:val="20"/>
        </w:rPr>
      </w:pPr>
      <w:r w:rsidRPr="005E7BC1">
        <w:rPr>
          <w:rStyle w:val="Emphasis"/>
          <w:rFonts w:ascii="Cambria" w:hAnsi="Cambria" w:cs="Arial"/>
          <w:b/>
          <w:bCs/>
          <w:szCs w:val="20"/>
        </w:rPr>
        <w:t>Closure</w:t>
      </w:r>
      <w:r w:rsidRPr="005E7BC1">
        <w:rPr>
          <w:rFonts w:ascii="Cambria" w:hAnsi="Cambria" w:cs="Arial"/>
          <w:b/>
          <w:bCs/>
          <w:szCs w:val="20"/>
        </w:rPr>
        <w:t> of </w:t>
      </w:r>
      <w:r w:rsidRPr="005E7BC1">
        <w:rPr>
          <w:rStyle w:val="Emphasis"/>
          <w:rFonts w:ascii="Cambria" w:hAnsi="Cambria" w:cs="Arial"/>
          <w:b/>
          <w:bCs/>
          <w:szCs w:val="20"/>
        </w:rPr>
        <w:t>F</w:t>
      </w:r>
      <w:r w:rsidRPr="005E7BC1">
        <w:rPr>
          <w:rFonts w:ascii="Cambria" w:hAnsi="Cambria" w:cs="Arial"/>
          <w:b/>
          <w:bCs/>
          <w:szCs w:val="20"/>
        </w:rPr>
        <w:t> under addition and multiplication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For all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,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both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are 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 (or more formally, + and · are binary operations on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).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both"/>
        <w:rPr>
          <w:rFonts w:ascii="Cambria" w:hAnsi="Cambria" w:cs="Arial"/>
          <w:b/>
          <w:bCs/>
          <w:szCs w:val="20"/>
        </w:rPr>
      </w:pPr>
      <w:r w:rsidRPr="005E7BC1">
        <w:rPr>
          <w:rStyle w:val="Emphasis"/>
          <w:rFonts w:ascii="Cambria" w:hAnsi="Cambria" w:cs="Arial"/>
          <w:b/>
          <w:bCs/>
          <w:szCs w:val="20"/>
        </w:rPr>
        <w:t>Associativity </w:t>
      </w:r>
      <w:r w:rsidRPr="005E7BC1">
        <w:rPr>
          <w:rFonts w:ascii="Cambria" w:hAnsi="Cambria" w:cs="Arial"/>
          <w:b/>
          <w:bCs/>
          <w:szCs w:val="20"/>
        </w:rPr>
        <w:t>of addition and multiplication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For all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,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, and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the following equalities hold: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 (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) = (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) +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 (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) = (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) ·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.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68"/>
        <w:jc w:val="both"/>
        <w:rPr>
          <w:rFonts w:ascii="Cambria" w:hAnsi="Cambria" w:cs="Arial"/>
          <w:b/>
          <w:bCs/>
          <w:szCs w:val="20"/>
        </w:rPr>
      </w:pPr>
      <w:proofErr w:type="spellStart"/>
      <w:r w:rsidRPr="005E7BC1">
        <w:rPr>
          <w:rStyle w:val="Emphasis"/>
          <w:rFonts w:ascii="Cambria" w:hAnsi="Cambria" w:cs="Arial"/>
          <w:b/>
          <w:bCs/>
          <w:szCs w:val="20"/>
        </w:rPr>
        <w:t>Commutativity</w:t>
      </w:r>
      <w:proofErr w:type="spellEnd"/>
      <w:r w:rsidRPr="005E7BC1">
        <w:rPr>
          <w:rStyle w:val="Emphasis"/>
          <w:rFonts w:ascii="Cambria" w:hAnsi="Cambria" w:cs="Arial"/>
          <w:b/>
          <w:bCs/>
          <w:szCs w:val="20"/>
        </w:rPr>
        <w:t> </w:t>
      </w:r>
      <w:r w:rsidRPr="005E7BC1">
        <w:rPr>
          <w:rFonts w:ascii="Cambria" w:hAnsi="Cambria" w:cs="Arial"/>
          <w:b/>
          <w:bCs/>
          <w:szCs w:val="20"/>
        </w:rPr>
        <w:t>of addition and multiplication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For all </w:t>
      </w:r>
      <w:proofErr w:type="gramStart"/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and</w:t>
      </w:r>
      <w:proofErr w:type="gramEnd"/>
      <w:r w:rsidRPr="005E7BC1">
        <w:rPr>
          <w:rFonts w:ascii="Cambria" w:hAnsi="Cambria" w:cs="Arial"/>
          <w:szCs w:val="20"/>
        </w:rPr>
        <w:t>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the following equalities hold: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=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=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.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both"/>
        <w:rPr>
          <w:rFonts w:ascii="Cambria" w:hAnsi="Cambria" w:cs="Arial"/>
          <w:b/>
          <w:bCs/>
          <w:szCs w:val="20"/>
        </w:rPr>
      </w:pPr>
      <w:r w:rsidRPr="005E7BC1">
        <w:rPr>
          <w:rFonts w:ascii="Cambria" w:hAnsi="Cambria" w:cs="Arial"/>
          <w:b/>
          <w:bCs/>
          <w:szCs w:val="20"/>
        </w:rPr>
        <w:t>Existence of additive and multiplicative </w:t>
      </w:r>
      <w:r w:rsidRPr="005E7BC1">
        <w:rPr>
          <w:rStyle w:val="Emphasis"/>
          <w:rFonts w:ascii="Cambria" w:hAnsi="Cambria" w:cs="Arial"/>
          <w:b/>
          <w:bCs/>
          <w:szCs w:val="20"/>
        </w:rPr>
        <w:t>identity elements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There exists an element of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called the </w:t>
      </w:r>
      <w:r w:rsidRPr="005E7BC1">
        <w:rPr>
          <w:rStyle w:val="Emphasis"/>
          <w:rFonts w:ascii="Cambria" w:hAnsi="Cambria" w:cs="Arial"/>
          <w:szCs w:val="20"/>
        </w:rPr>
        <w:t>additive identity</w:t>
      </w:r>
      <w:r w:rsidRPr="005E7BC1">
        <w:rPr>
          <w:rFonts w:ascii="Cambria" w:hAnsi="Cambria" w:cs="Arial"/>
          <w:szCs w:val="20"/>
        </w:rPr>
        <w:t> element and denoted by 0, such that for all </w:t>
      </w:r>
      <w:proofErr w:type="gramStart"/>
      <w:r w:rsidRPr="005E7BC1">
        <w:rPr>
          <w:rStyle w:val="Emphasis"/>
          <w:rFonts w:ascii="Cambria" w:hAnsi="Cambria" w:cs="Arial"/>
          <w:szCs w:val="20"/>
        </w:rPr>
        <w:t>a</w:t>
      </w:r>
      <w:proofErr w:type="gramEnd"/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+ 0 =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. Likewise, there is an element, called the </w:t>
      </w:r>
      <w:r w:rsidRPr="005E7BC1">
        <w:rPr>
          <w:rStyle w:val="Emphasis"/>
          <w:rFonts w:ascii="Cambria" w:hAnsi="Cambria" w:cs="Arial"/>
          <w:szCs w:val="20"/>
        </w:rPr>
        <w:t>multiplicative identity</w:t>
      </w:r>
      <w:r w:rsidRPr="005E7BC1">
        <w:rPr>
          <w:rFonts w:ascii="Cambria" w:hAnsi="Cambria" w:cs="Arial"/>
          <w:szCs w:val="20"/>
        </w:rPr>
        <w:t> element and denoted by 1, such that for all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 1 =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. To exclude the trivial ring, the additive identity and the multiplicative identity are required to be distinct.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both"/>
        <w:rPr>
          <w:rFonts w:ascii="Cambria" w:hAnsi="Cambria" w:cs="Arial"/>
          <w:b/>
          <w:bCs/>
          <w:szCs w:val="20"/>
        </w:rPr>
      </w:pPr>
      <w:r w:rsidRPr="005E7BC1">
        <w:rPr>
          <w:rFonts w:ascii="Cambria" w:hAnsi="Cambria" w:cs="Arial"/>
          <w:b/>
          <w:bCs/>
          <w:szCs w:val="20"/>
        </w:rPr>
        <w:t>Existence of </w:t>
      </w:r>
      <w:r w:rsidRPr="005E7BC1">
        <w:rPr>
          <w:rStyle w:val="Emphasis"/>
          <w:rFonts w:ascii="Cambria" w:hAnsi="Cambria" w:cs="Arial"/>
          <w:b/>
          <w:bCs/>
          <w:szCs w:val="20"/>
        </w:rPr>
        <w:t>additive inverses</w:t>
      </w:r>
      <w:r w:rsidRPr="005E7BC1">
        <w:rPr>
          <w:rFonts w:ascii="Cambria" w:hAnsi="Cambria" w:cs="Arial"/>
          <w:b/>
          <w:bCs/>
          <w:szCs w:val="20"/>
        </w:rPr>
        <w:t> and </w:t>
      </w:r>
      <w:r w:rsidRPr="005E7BC1">
        <w:rPr>
          <w:rStyle w:val="Emphasis"/>
          <w:rFonts w:ascii="Cambria" w:hAnsi="Cambria" w:cs="Arial"/>
          <w:b/>
          <w:bCs/>
          <w:szCs w:val="20"/>
        </w:rPr>
        <w:t>multiplicative inverses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For every </w:t>
      </w:r>
      <w:proofErr w:type="spellStart"/>
      <w:r w:rsidRPr="005E7BC1">
        <w:rPr>
          <w:rStyle w:val="Emphasis"/>
          <w:rFonts w:ascii="Cambria" w:hAnsi="Cambria" w:cs="Arial"/>
          <w:szCs w:val="20"/>
        </w:rPr>
        <w:t>a</w:t>
      </w:r>
      <w:proofErr w:type="spellEnd"/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there exists an element −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such that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 (−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) = 0. Similarly, for any </w:t>
      </w:r>
      <w:proofErr w:type="spellStart"/>
      <w:proofErr w:type="gramStart"/>
      <w:r w:rsidRPr="005E7BC1">
        <w:rPr>
          <w:rStyle w:val="Emphasis"/>
          <w:rFonts w:ascii="Cambria" w:hAnsi="Cambria" w:cs="Arial"/>
          <w:szCs w:val="20"/>
        </w:rPr>
        <w:t>a</w:t>
      </w:r>
      <w:proofErr w:type="spellEnd"/>
      <w:proofErr w:type="gramEnd"/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 other than 0, there exists an element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  <w:vertAlign w:val="superscript"/>
        </w:rPr>
        <w:t>−1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such that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  <w:vertAlign w:val="superscript"/>
        </w:rPr>
        <w:t>−1</w:t>
      </w:r>
      <w:r w:rsidRPr="005E7BC1">
        <w:rPr>
          <w:rFonts w:ascii="Cambria" w:hAnsi="Cambria" w:cs="Arial"/>
          <w:szCs w:val="20"/>
        </w:rPr>
        <w:t> = 1. (The elements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+ (−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) and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  <w:vertAlign w:val="superscript"/>
        </w:rPr>
        <w:t>−1</w:t>
      </w:r>
      <w:r w:rsidRPr="005E7BC1">
        <w:rPr>
          <w:rFonts w:ascii="Cambria" w:hAnsi="Cambria" w:cs="Arial"/>
          <w:szCs w:val="20"/>
        </w:rPr>
        <w:t> are also denoted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−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/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, respectively.) In other words, </w:t>
      </w:r>
      <w:r w:rsidRPr="005E7BC1">
        <w:rPr>
          <w:rStyle w:val="Emphasis"/>
          <w:rFonts w:ascii="Cambria" w:hAnsi="Cambria" w:cs="Arial"/>
          <w:szCs w:val="20"/>
        </w:rPr>
        <w:t>subtraction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division</w:t>
      </w:r>
      <w:r w:rsidRPr="005E7BC1">
        <w:rPr>
          <w:rFonts w:ascii="Cambria" w:hAnsi="Cambria" w:cs="Arial"/>
          <w:szCs w:val="20"/>
        </w:rPr>
        <w:t> operations exist.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</w:p>
    <w:p w:rsidR="005E7BC1" w:rsidRPr="005E7BC1" w:rsidRDefault="005E7BC1" w:rsidP="005E7BC1">
      <w:pPr>
        <w:shd w:val="clear" w:color="auto" w:fill="FFFFFF"/>
        <w:spacing w:after="24" w:line="288" w:lineRule="atLeast"/>
        <w:ind w:left="720"/>
        <w:jc w:val="both"/>
        <w:rPr>
          <w:rFonts w:ascii="Cambria" w:hAnsi="Cambria" w:cs="Arial"/>
          <w:b/>
          <w:bCs/>
          <w:szCs w:val="20"/>
        </w:rPr>
      </w:pPr>
      <w:proofErr w:type="spellStart"/>
      <w:r w:rsidRPr="005E7BC1">
        <w:rPr>
          <w:rStyle w:val="Emphasis"/>
          <w:rFonts w:ascii="Cambria" w:hAnsi="Cambria" w:cs="Arial"/>
          <w:b/>
          <w:bCs/>
          <w:szCs w:val="20"/>
        </w:rPr>
        <w:t>Distributivity</w:t>
      </w:r>
      <w:proofErr w:type="spellEnd"/>
      <w:r w:rsidRPr="005E7BC1">
        <w:rPr>
          <w:rFonts w:ascii="Cambria" w:hAnsi="Cambria" w:cs="Arial"/>
          <w:b/>
          <w:bCs/>
          <w:szCs w:val="20"/>
        </w:rPr>
        <w:t> of multiplication over addition</w:t>
      </w:r>
    </w:p>
    <w:p w:rsidR="005E7BC1" w:rsidRPr="005E7BC1" w:rsidRDefault="005E7BC1" w:rsidP="005E7BC1">
      <w:pPr>
        <w:shd w:val="clear" w:color="auto" w:fill="FFFFFF"/>
        <w:spacing w:after="24" w:line="288" w:lineRule="atLeast"/>
        <w:ind w:left="1440"/>
        <w:jc w:val="both"/>
        <w:rPr>
          <w:rFonts w:ascii="Cambria" w:hAnsi="Cambria" w:cs="Arial"/>
          <w:szCs w:val="20"/>
        </w:rPr>
      </w:pPr>
      <w:r w:rsidRPr="005E7BC1">
        <w:rPr>
          <w:rFonts w:ascii="Cambria" w:hAnsi="Cambria" w:cs="Arial"/>
          <w:szCs w:val="20"/>
        </w:rPr>
        <w:t>For all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,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and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 in </w:t>
      </w:r>
      <w:r w:rsidRPr="005E7BC1">
        <w:rPr>
          <w:rStyle w:val="Emphasis"/>
          <w:rFonts w:ascii="Cambria" w:hAnsi="Cambria" w:cs="Arial"/>
          <w:szCs w:val="20"/>
        </w:rPr>
        <w:t>F</w:t>
      </w:r>
      <w:r w:rsidRPr="005E7BC1">
        <w:rPr>
          <w:rFonts w:ascii="Cambria" w:hAnsi="Cambria" w:cs="Arial"/>
          <w:szCs w:val="20"/>
        </w:rPr>
        <w:t>, the following equality holds: 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 (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 +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) = (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b</w:t>
      </w:r>
      <w:r w:rsidRPr="005E7BC1">
        <w:rPr>
          <w:rFonts w:ascii="Cambria" w:hAnsi="Cambria" w:cs="Arial"/>
          <w:szCs w:val="20"/>
        </w:rPr>
        <w:t>) + (</w:t>
      </w:r>
      <w:r w:rsidRPr="005E7BC1">
        <w:rPr>
          <w:rStyle w:val="Emphasis"/>
          <w:rFonts w:ascii="Cambria" w:hAnsi="Cambria" w:cs="Arial"/>
          <w:szCs w:val="20"/>
        </w:rPr>
        <w:t>a</w:t>
      </w:r>
      <w:r w:rsidRPr="005E7BC1">
        <w:rPr>
          <w:rFonts w:ascii="Cambria" w:hAnsi="Cambria" w:cs="Arial"/>
          <w:szCs w:val="20"/>
        </w:rPr>
        <w:t> · </w:t>
      </w:r>
      <w:r w:rsidRPr="005E7BC1">
        <w:rPr>
          <w:rStyle w:val="Emphasis"/>
          <w:rFonts w:ascii="Cambria" w:hAnsi="Cambria" w:cs="Arial"/>
          <w:szCs w:val="20"/>
        </w:rPr>
        <w:t>c</w:t>
      </w:r>
      <w:r w:rsidRPr="005E7BC1">
        <w:rPr>
          <w:rFonts w:ascii="Cambria" w:hAnsi="Cambria" w:cs="Arial"/>
          <w:szCs w:val="20"/>
        </w:rPr>
        <w:t>).</w:t>
      </w:r>
    </w:p>
    <w:p w:rsidR="005E7BC1" w:rsidRDefault="005E7BC1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5E7BC1" w:rsidRDefault="005E7BC1" w:rsidP="005E7BC1">
      <w:pPr>
        <w:spacing w:after="0" w:line="240" w:lineRule="auto"/>
        <w:ind w:left="126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</w:rPr>
        <w:lastRenderedPageBreak/>
        <w:t xml:space="preserve">Proposition 1.14 from </w:t>
      </w:r>
      <w:proofErr w:type="spellStart"/>
      <w:r>
        <w:rPr>
          <w:rFonts w:ascii="Cambria" w:eastAsia="Times New Roman" w:hAnsi="Cambria" w:cs="Times New Roman"/>
          <w:b/>
        </w:rPr>
        <w:t>Rudin</w:t>
      </w:r>
      <w:proofErr w:type="spellEnd"/>
      <w:r>
        <w:rPr>
          <w:rFonts w:ascii="Cambria" w:eastAsia="Times New Roman" w:hAnsi="Cambria" w:cs="Times New Roman"/>
          <w:b/>
        </w:rPr>
        <w:t xml:space="preserve">. </w:t>
      </w:r>
      <w:r>
        <w:rPr>
          <w:rFonts w:ascii="Cambria" w:eastAsia="Times New Roman" w:hAnsi="Cambria" w:cs="Times New Roman"/>
        </w:rPr>
        <w:t>The axioms for addition imply the following statements.</w:t>
      </w:r>
    </w:p>
    <w:p w:rsidR="005E7BC1" w:rsidRPr="00F82104" w:rsidRDefault="005E7BC1" w:rsidP="005E7BC1">
      <w:pPr>
        <w:spacing w:after="0" w:line="240" w:lineRule="auto"/>
        <w:ind w:left="1260" w:hanging="540"/>
        <w:jc w:val="both"/>
        <w:rPr>
          <w:rFonts w:ascii="Cambria" w:eastAsia="Times New Roman" w:hAnsi="Cambria" w:cs="Times New Roman"/>
          <w:b/>
        </w:rPr>
      </w:pPr>
    </w:p>
    <w:p w:rsidR="005E7BC1" w:rsidRDefault="005E7BC1" w:rsidP="005E7BC1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260" w:firstLine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x+y=x+z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y=z</m:t>
        </m:r>
      </m:oMath>
      <w:r>
        <w:rPr>
          <w:rFonts w:ascii="Cambria" w:eastAsia="Times New Roman" w:hAnsi="Cambria" w:cs="Times New Roman"/>
        </w:rPr>
        <w:t xml:space="preserve"> (cancellation)</w:t>
      </w:r>
    </w:p>
    <w:p w:rsidR="005E7BC1" w:rsidRDefault="005E7BC1" w:rsidP="005E7BC1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260" w:firstLine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x+y=x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y=0</m:t>
        </m:r>
      </m:oMath>
      <w:r>
        <w:rPr>
          <w:rFonts w:ascii="Cambria" w:eastAsia="Times New Roman" w:hAnsi="Cambria" w:cs="Times New Roman"/>
        </w:rPr>
        <w:t xml:space="preserve"> (uniqueness of the additive identity)</w:t>
      </w:r>
    </w:p>
    <w:p w:rsidR="005E7BC1" w:rsidRDefault="005E7BC1" w:rsidP="005E7BC1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260" w:firstLine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x+y=0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y=-x</m:t>
        </m:r>
      </m:oMath>
      <w:r>
        <w:rPr>
          <w:rFonts w:ascii="Cambria" w:eastAsia="Times New Roman" w:hAnsi="Cambria" w:cs="Times New Roman"/>
        </w:rPr>
        <w:t xml:space="preserve"> (uniqueness of the additive inverse)</w:t>
      </w:r>
    </w:p>
    <w:p w:rsidR="005E7BC1" w:rsidRDefault="005E7BC1" w:rsidP="005E7BC1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260" w:firstLine="0"/>
        <w:jc w:val="both"/>
        <w:rPr>
          <w:rFonts w:ascii="Cambria" w:eastAsia="Times New Roman" w:hAnsi="Cambria" w:cs="Times New Roman"/>
        </w:rPr>
      </w:pPr>
      <m:oMath>
        <m:r>
          <w:rPr>
            <w:rFonts w:ascii="Cambria Math" w:eastAsia="Times New Roman" w:hAnsi="Cambria Math" w:cs="Times New Roman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-x</m:t>
            </m:r>
          </m:e>
        </m:d>
        <m:r>
          <w:rPr>
            <w:rFonts w:ascii="Cambria Math" w:eastAsia="Times New Roman" w:hAnsi="Cambria Math" w:cs="Times New Roman"/>
          </w:rPr>
          <m:t>=x</m:t>
        </m:r>
      </m:oMath>
      <w:r>
        <w:rPr>
          <w:rFonts w:ascii="Cambria" w:eastAsia="Times New Roman" w:hAnsi="Cambria" w:cs="Times New Roman"/>
        </w:rPr>
        <w:t xml:space="preserve"> (double negation)</w:t>
      </w:r>
    </w:p>
    <w:p w:rsidR="005E7BC1" w:rsidRDefault="005E7BC1" w:rsidP="005E7BC1">
      <w:pPr>
        <w:spacing w:after="0" w:line="240" w:lineRule="auto"/>
        <w:ind w:left="126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1260" w:hanging="540"/>
        <w:jc w:val="both"/>
        <w:rPr>
          <w:rFonts w:ascii="Cambria" w:eastAsia="Times New Roman" w:hAnsi="Cambria" w:cs="Times New Roman"/>
        </w:rPr>
      </w:pPr>
      <w:r w:rsidRPr="00F82104">
        <w:rPr>
          <w:rFonts w:ascii="Cambria" w:eastAsia="Times New Roman" w:hAnsi="Cambria" w:cs="Times New Roman"/>
          <w:i/>
        </w:rPr>
        <w:t>Proof</w:t>
      </w:r>
      <w:r>
        <w:rPr>
          <w:rFonts w:ascii="Cambria" w:eastAsia="Times New Roman" w:hAnsi="Cambria" w:cs="Times New Roman"/>
        </w:rPr>
        <w:t xml:space="preserve">. </w:t>
      </w:r>
      <w:proofErr w:type="gramStart"/>
      <w:r>
        <w:rPr>
          <w:rFonts w:ascii="Cambria" w:eastAsia="Times New Roman" w:hAnsi="Cambria" w:cs="Times New Roman"/>
        </w:rPr>
        <w:t xml:space="preserve">If </w:t>
      </w:r>
      <w:proofErr w:type="gramEnd"/>
      <m:oMath>
        <m:r>
          <w:rPr>
            <w:rFonts w:ascii="Cambria Math" w:eastAsia="Times New Roman" w:hAnsi="Cambria Math" w:cs="Times New Roman"/>
          </w:rPr>
          <m:t>x+y=x+z</m:t>
        </m:r>
      </m:oMath>
      <w:r>
        <w:rPr>
          <w:rFonts w:ascii="Cambria" w:eastAsia="Times New Roman" w:hAnsi="Cambria" w:cs="Times New Roman"/>
        </w:rPr>
        <w:t>, the axioms for addition give</w:t>
      </w:r>
    </w:p>
    <w:p w:rsidR="005E7BC1" w:rsidRDefault="005E7BC1" w:rsidP="005E7BC1">
      <w:pPr>
        <w:spacing w:after="0" w:line="240" w:lineRule="auto"/>
        <w:ind w:left="1260"/>
        <w:jc w:val="both"/>
        <w:rPr>
          <w:rFonts w:ascii="Cambria" w:eastAsia="Times New Roman" w:hAnsi="Cambria" w:cs="Times New Roman"/>
        </w:rPr>
      </w:pPr>
    </w:p>
    <w:p w:rsidR="005E7BC1" w:rsidRPr="00F82104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y=0+y=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-x+x</m:t>
              </m:r>
            </m:e>
          </m:d>
          <m:r>
            <w:rPr>
              <w:rFonts w:ascii="Cambria Math" w:eastAsia="Times New Roman" w:hAnsi="Cambria Math" w:cs="Times New Roman"/>
            </w:rPr>
            <m:t>+y=-x+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x+y</m:t>
              </m:r>
            </m:e>
          </m:d>
          <m:r>
            <w:rPr>
              <w:rFonts w:ascii="Cambria Math" w:eastAsia="Times New Roman" w:hAnsi="Cambria Math" w:cs="Times New Roman"/>
            </w:rPr>
            <m:t>=-x+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x+z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-x+x</m:t>
              </m:r>
            </m:e>
          </m:d>
          <m:r>
            <w:rPr>
              <w:rFonts w:ascii="Cambria Math" w:eastAsia="Times New Roman" w:hAnsi="Cambria Math" w:cs="Times New Roman"/>
            </w:rPr>
            <m:t>+z=0+z=z.</m:t>
          </m:r>
        </m:oMath>
      </m:oMathPara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Pr="00F82104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This proves (a). Take </w:t>
      </w:r>
      <m:oMath>
        <m:r>
          <w:rPr>
            <w:rFonts w:ascii="Cambria Math" w:eastAsia="Times New Roman" w:hAnsi="Cambria Math" w:cs="Times New Roman"/>
          </w:rPr>
          <m:t>z=0</m:t>
        </m:r>
      </m:oMath>
      <w:r>
        <w:rPr>
          <w:rFonts w:ascii="Cambria" w:eastAsia="Times New Roman" w:hAnsi="Cambria" w:cs="Times New Roman"/>
        </w:rPr>
        <w:t xml:space="preserve"> in (a) to obtain (b). Take </w:t>
      </w:r>
      <m:oMath>
        <m:r>
          <w:rPr>
            <w:rFonts w:ascii="Cambria Math" w:eastAsia="Times New Roman" w:hAnsi="Cambria Math" w:cs="Times New Roman"/>
          </w:rPr>
          <m:t>z=-x</m:t>
        </m:r>
      </m:oMath>
      <w:r>
        <w:rPr>
          <w:rFonts w:ascii="Cambria" w:eastAsia="Times New Roman" w:hAnsi="Cambria" w:cs="Times New Roman"/>
        </w:rPr>
        <w:t xml:space="preserve"> in (a) to obtain (c). </w:t>
      </w:r>
      <w:proofErr w:type="gramStart"/>
      <w:r>
        <w:rPr>
          <w:rFonts w:ascii="Cambria" w:eastAsia="Times New Roman" w:hAnsi="Cambria" w:cs="Times New Roman"/>
        </w:rPr>
        <w:t xml:space="preserve">Since </w:t>
      </w:r>
      <w:proofErr w:type="gramEnd"/>
      <m:oMath>
        <m:r>
          <w:rPr>
            <w:rFonts w:ascii="Cambria Math" w:eastAsia="Times New Roman" w:hAnsi="Cambria Math" w:cs="Times New Roman"/>
          </w:rPr>
          <m:t>-x+x=0</m:t>
        </m:r>
      </m:oMath>
      <w:r>
        <w:rPr>
          <w:rFonts w:ascii="Cambria" w:eastAsia="Times New Roman" w:hAnsi="Cambria" w:cs="Times New Roman"/>
        </w:rPr>
        <w:t xml:space="preserve">, (c) (with </w:t>
      </w:r>
      <m:oMath>
        <m:r>
          <w:rPr>
            <w:rFonts w:ascii="Cambria Math" w:eastAsia="Times New Roman" w:hAnsi="Cambria Math" w:cs="Times New Roman"/>
          </w:rPr>
          <m:t>–x</m:t>
        </m:r>
      </m:oMath>
      <w:r>
        <w:rPr>
          <w:rFonts w:ascii="Cambria" w:eastAsia="Times New Roman" w:hAnsi="Cambria" w:cs="Times New Roman"/>
        </w:rPr>
        <w:t xml:space="preserve"> in place of </w:t>
      </w:r>
      <m:oMath>
        <m:r>
          <w:rPr>
            <w:rFonts w:ascii="Cambria Math" w:eastAsia="Times New Roman" w:hAnsi="Cambria Math" w:cs="Times New Roman"/>
          </w:rPr>
          <m:t>x</m:t>
        </m:r>
      </m:oMath>
      <w:r>
        <w:rPr>
          <w:rFonts w:ascii="Cambria" w:eastAsia="Times New Roman" w:hAnsi="Cambria" w:cs="Times New Roman"/>
        </w:rPr>
        <w:t>) gives (d).</w:t>
      </w:r>
      <m:oMath>
        <m:r>
          <w:rPr>
            <w:rFonts w:ascii="Cambria Math" w:eastAsia="Times New Roman" w:hAnsi="Cambria Math" w:cs="Times New Roman"/>
          </w:rPr>
          <m:t xml:space="preserve"> ∎</m:t>
        </m:r>
      </m:oMath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</w:rPr>
        <w:t xml:space="preserve">Proposition 1.15 from </w:t>
      </w:r>
      <w:proofErr w:type="spellStart"/>
      <w:r>
        <w:rPr>
          <w:rFonts w:ascii="Cambria" w:eastAsia="Times New Roman" w:hAnsi="Cambria" w:cs="Times New Roman"/>
          <w:b/>
        </w:rPr>
        <w:t>Rudin</w:t>
      </w:r>
      <w:proofErr w:type="spellEnd"/>
      <w:r>
        <w:rPr>
          <w:rFonts w:ascii="Cambria" w:eastAsia="Times New Roman" w:hAnsi="Cambria" w:cs="Times New Roman"/>
        </w:rPr>
        <w:t>. The axioms for multiplication imply the following statements.</w:t>
      </w: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pStyle w:val="ListParagraph"/>
        <w:numPr>
          <w:ilvl w:val="0"/>
          <w:numId w:val="3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xy=xz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y=z</m:t>
        </m:r>
      </m:oMath>
      <w:r>
        <w:rPr>
          <w:rFonts w:ascii="Cambria" w:eastAsia="Times New Roman" w:hAnsi="Cambria" w:cs="Times New Roman"/>
        </w:rPr>
        <w:t xml:space="preserve"> (cancellation)</w:t>
      </w:r>
    </w:p>
    <w:p w:rsidR="005E7BC1" w:rsidRDefault="005E7BC1" w:rsidP="005E7BC1">
      <w:pPr>
        <w:pStyle w:val="ListParagraph"/>
        <w:numPr>
          <w:ilvl w:val="0"/>
          <w:numId w:val="3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xy=x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y=1</m:t>
        </m:r>
      </m:oMath>
      <w:r>
        <w:rPr>
          <w:rFonts w:ascii="Cambria" w:eastAsia="Times New Roman" w:hAnsi="Cambria" w:cs="Times New Roman"/>
        </w:rPr>
        <w:t xml:space="preserve"> (uniqueness of the multiplicative identity)</w:t>
      </w:r>
    </w:p>
    <w:p w:rsidR="005E7BC1" w:rsidRDefault="005E7BC1" w:rsidP="005E7BC1">
      <w:pPr>
        <w:pStyle w:val="ListParagraph"/>
        <w:numPr>
          <w:ilvl w:val="0"/>
          <w:numId w:val="3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xy=1</m:t>
        </m:r>
      </m:oMath>
      <w:r>
        <w:rPr>
          <w:rFonts w:ascii="Cambria" w:eastAsia="Times New Roman" w:hAnsi="Cambria" w:cs="Times New Roman"/>
        </w:rPr>
        <w:t xml:space="preserve"> then </w:t>
      </w:r>
      <m:oMath>
        <m:r>
          <w:rPr>
            <w:rFonts w:ascii="Cambria Math" w:eastAsia="Times New Roman" w:hAnsi="Cambria Math" w:cs="Times New Roman"/>
          </w:rPr>
          <m:t>y=1/x</m:t>
        </m:r>
      </m:oMath>
      <w:r>
        <w:rPr>
          <w:rFonts w:ascii="Cambria" w:eastAsia="Times New Roman" w:hAnsi="Cambria" w:cs="Times New Roman"/>
        </w:rPr>
        <w:t xml:space="preserve"> (uniqueness of the multiplicative inverse)</w:t>
      </w:r>
    </w:p>
    <w:p w:rsidR="005E7BC1" w:rsidRDefault="005E7BC1" w:rsidP="005E7BC1">
      <w:pPr>
        <w:pStyle w:val="ListParagraph"/>
        <w:numPr>
          <w:ilvl w:val="0"/>
          <w:numId w:val="3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 </w:t>
      </w:r>
      <w:proofErr w:type="gramStart"/>
      <w:r>
        <w:rPr>
          <w:rFonts w:ascii="Cambria" w:eastAsia="Times New Roman" w:hAnsi="Cambria" w:cs="Times New Roman"/>
        </w:rPr>
        <w:t xml:space="preserve">then </w:t>
      </w:r>
      <w:proofErr w:type="gramEnd"/>
      <m:oMath>
        <m:r>
          <w:rPr>
            <w:rFonts w:ascii="Cambria Math" w:eastAsia="Times New Roman" w:hAnsi="Cambria Math" w:cs="Times New Roman"/>
          </w:rPr>
          <m:t>1/(1/x)=x</m:t>
        </m:r>
      </m:oMath>
      <w:r>
        <w:rPr>
          <w:rFonts w:ascii="Cambria" w:eastAsia="Times New Roman" w:hAnsi="Cambria" w:cs="Times New Roman"/>
        </w:rPr>
        <w:t>.</w:t>
      </w:r>
    </w:p>
    <w:p w:rsidR="005E7BC1" w:rsidRDefault="005E7BC1" w:rsidP="005E7BC1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</w:rPr>
        <w:t xml:space="preserve">Proposition 1.16 from </w:t>
      </w:r>
      <w:proofErr w:type="spellStart"/>
      <w:r>
        <w:rPr>
          <w:rFonts w:ascii="Cambria" w:eastAsia="Times New Roman" w:hAnsi="Cambria" w:cs="Times New Roman"/>
          <w:b/>
        </w:rPr>
        <w:t>Rudin</w:t>
      </w:r>
      <w:proofErr w:type="spellEnd"/>
      <w:r>
        <w:rPr>
          <w:rFonts w:ascii="Cambria" w:eastAsia="Times New Roman" w:hAnsi="Cambria" w:cs="Times New Roman"/>
        </w:rPr>
        <w:t xml:space="preserve">. The field axioms imply the following statements, for </w:t>
      </w:r>
      <w:proofErr w:type="gramStart"/>
      <w:r>
        <w:rPr>
          <w:rFonts w:ascii="Cambria" w:eastAsia="Times New Roman" w:hAnsi="Cambria" w:cs="Times New Roman"/>
        </w:rPr>
        <w:t xml:space="preserve">any </w:t>
      </w:r>
      <w:proofErr w:type="gramEnd"/>
      <m:oMath>
        <m:r>
          <w:rPr>
            <w:rFonts w:ascii="Cambria Math" w:eastAsia="Times New Roman" w:hAnsi="Cambria Math" w:cs="Times New Roman"/>
          </w:rPr>
          <m:t>x</m:t>
        </m:r>
      </m:oMath>
      <w:r>
        <w:rPr>
          <w:rFonts w:ascii="Cambria" w:eastAsia="Times New Roman" w:hAnsi="Cambria" w:cs="Times New Roman"/>
        </w:rPr>
        <w:t xml:space="preserve">, </w:t>
      </w:r>
      <m:oMath>
        <m:r>
          <w:rPr>
            <w:rFonts w:ascii="Cambria Math" w:eastAsia="Times New Roman" w:hAnsi="Cambria Math" w:cs="Times New Roman"/>
          </w:rPr>
          <m:t>y</m:t>
        </m:r>
      </m:oMath>
      <w:r>
        <w:rPr>
          <w:rFonts w:ascii="Cambria" w:eastAsia="Times New Roman" w:hAnsi="Cambria" w:cs="Times New Roman"/>
        </w:rPr>
        <w:t xml:space="preserve">, and </w:t>
      </w:r>
      <m:oMath>
        <m:r>
          <w:rPr>
            <w:rFonts w:ascii="Cambria Math" w:eastAsia="Times New Roman" w:hAnsi="Cambria Math" w:cs="Times New Roman"/>
          </w:rPr>
          <m:t>z∈F</m:t>
        </m:r>
      </m:oMath>
      <w:r>
        <w:rPr>
          <w:rFonts w:ascii="Cambria" w:eastAsia="Times New Roman" w:hAnsi="Cambria" w:cs="Times New Roman"/>
        </w:rPr>
        <w:t>.</w:t>
      </w:r>
    </w:p>
    <w:p w:rsidR="005E7BC1" w:rsidRDefault="005E7BC1" w:rsidP="005E7BC1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pStyle w:val="ListParagraph"/>
        <w:numPr>
          <w:ilvl w:val="0"/>
          <w:numId w:val="4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m:oMath>
        <m:r>
          <w:rPr>
            <w:rFonts w:ascii="Cambria Math" w:eastAsia="Times New Roman" w:hAnsi="Cambria Math" w:cs="Times New Roman"/>
          </w:rPr>
          <m:t>0x=0</m:t>
        </m:r>
      </m:oMath>
      <w:r>
        <w:rPr>
          <w:rFonts w:ascii="Cambria" w:eastAsia="Times New Roman" w:hAnsi="Cambria" w:cs="Times New Roman"/>
        </w:rPr>
        <w:t>.</w:t>
      </w:r>
    </w:p>
    <w:p w:rsidR="005E7BC1" w:rsidRDefault="005E7BC1" w:rsidP="005E7BC1">
      <w:pPr>
        <w:pStyle w:val="ListParagraph"/>
        <w:numPr>
          <w:ilvl w:val="0"/>
          <w:numId w:val="4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</w:t>
      </w:r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y≠0</m:t>
        </m:r>
      </m:oMath>
      <w:r>
        <w:rPr>
          <w:rFonts w:ascii="Cambria" w:eastAsia="Times New Roman" w:hAnsi="Cambria" w:cs="Times New Roman"/>
        </w:rPr>
        <w:t xml:space="preserve"> </w:t>
      </w:r>
      <w:proofErr w:type="gramStart"/>
      <w:r>
        <w:rPr>
          <w:rFonts w:ascii="Cambria" w:eastAsia="Times New Roman" w:hAnsi="Cambria" w:cs="Times New Roman"/>
        </w:rPr>
        <w:t xml:space="preserve">then </w:t>
      </w:r>
      <w:proofErr w:type="gramEnd"/>
      <m:oMath>
        <m:r>
          <w:rPr>
            <w:rFonts w:ascii="Cambria Math" w:eastAsia="Times New Roman" w:hAnsi="Cambria Math" w:cs="Times New Roman"/>
          </w:rPr>
          <m:t>xy≠0</m:t>
        </m:r>
      </m:oMath>
      <w:r>
        <w:rPr>
          <w:rFonts w:ascii="Cambria" w:eastAsia="Times New Roman" w:hAnsi="Cambria" w:cs="Times New Roman"/>
        </w:rPr>
        <w:t>.</w:t>
      </w:r>
    </w:p>
    <w:p w:rsidR="005E7BC1" w:rsidRDefault="00B62A9A" w:rsidP="005E7BC1">
      <w:pPr>
        <w:pStyle w:val="ListParagraph"/>
        <w:numPr>
          <w:ilvl w:val="0"/>
          <w:numId w:val="4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-x</m:t>
            </m:r>
          </m:e>
        </m:d>
        <m:r>
          <w:rPr>
            <w:rFonts w:ascii="Cambria Math" w:eastAsia="Times New Roman" w:hAnsi="Cambria Math" w:cs="Times New Roman"/>
          </w:rPr>
          <m:t>y=-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xy</m:t>
            </m:r>
          </m:e>
        </m:d>
        <m:r>
          <w:rPr>
            <w:rFonts w:ascii="Cambria Math" w:eastAsia="Times New Roman" w:hAnsi="Cambria Math" w:cs="Times New Roman"/>
          </w:rPr>
          <m:t>=x(-y)</m:t>
        </m:r>
      </m:oMath>
      <w:r w:rsidR="005E7BC1">
        <w:rPr>
          <w:rFonts w:ascii="Cambria" w:eastAsia="Times New Roman" w:hAnsi="Cambria" w:cs="Times New Roman"/>
        </w:rPr>
        <w:t>.</w:t>
      </w:r>
    </w:p>
    <w:p w:rsidR="005E7BC1" w:rsidRDefault="00B62A9A" w:rsidP="005E7BC1">
      <w:pPr>
        <w:pStyle w:val="ListParagraph"/>
        <w:numPr>
          <w:ilvl w:val="0"/>
          <w:numId w:val="4"/>
        </w:numPr>
        <w:spacing w:after="0" w:line="240" w:lineRule="auto"/>
        <w:ind w:left="1800" w:hanging="540"/>
        <w:jc w:val="both"/>
        <w:rPr>
          <w:rFonts w:ascii="Cambria" w:eastAsia="Times New Roman" w:hAnsi="Cambria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-x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-y</m:t>
            </m:r>
          </m:e>
        </m:d>
        <m:r>
          <w:rPr>
            <w:rFonts w:ascii="Cambria Math" w:eastAsia="Times New Roman" w:hAnsi="Cambria Math" w:cs="Times New Roman"/>
          </w:rPr>
          <m:t>=xy</m:t>
        </m:r>
      </m:oMath>
    </w:p>
    <w:p w:rsidR="005E7BC1" w:rsidRDefault="005E7BC1" w:rsidP="005E7BC1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i/>
        </w:rPr>
        <w:t>Proof</w:t>
      </w:r>
      <w:r>
        <w:rPr>
          <w:rFonts w:ascii="Cambria" w:eastAsia="Times New Roman" w:hAnsi="Cambria" w:cs="Times New Roman"/>
        </w:rPr>
        <w:t xml:space="preserve">. </w:t>
      </w:r>
      <m:oMath>
        <m:r>
          <w:rPr>
            <w:rFonts w:ascii="Cambria Math" w:eastAsia="Times New Roman" w:hAnsi="Cambria Math" w:cs="Times New Roman"/>
          </w:rPr>
          <m:t>0x+0x=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0+0</m:t>
            </m:r>
          </m:e>
        </m:d>
        <m:r>
          <w:rPr>
            <w:rFonts w:ascii="Cambria Math" w:eastAsia="Times New Roman" w:hAnsi="Cambria Math" w:cs="Times New Roman"/>
          </w:rPr>
          <m:t>x=0x</m:t>
        </m:r>
      </m:oMath>
      <w:r>
        <w:rPr>
          <w:rFonts w:ascii="Cambria" w:eastAsia="Times New Roman" w:hAnsi="Cambria" w:cs="Times New Roman"/>
        </w:rPr>
        <w:t xml:space="preserve">. Hence 1.14(b) implies </w:t>
      </w:r>
      <w:proofErr w:type="gramStart"/>
      <w:r>
        <w:rPr>
          <w:rFonts w:ascii="Cambria" w:eastAsia="Times New Roman" w:hAnsi="Cambria" w:cs="Times New Roman"/>
        </w:rPr>
        <w:t xml:space="preserve">that </w:t>
      </w:r>
      <w:proofErr w:type="gramEnd"/>
      <m:oMath>
        <m:r>
          <w:rPr>
            <w:rFonts w:ascii="Cambria Math" w:eastAsia="Times New Roman" w:hAnsi="Cambria Math" w:cs="Times New Roman"/>
          </w:rPr>
          <m:t>0x=0</m:t>
        </m:r>
      </m:oMath>
      <w:r>
        <w:rPr>
          <w:rFonts w:ascii="Cambria" w:eastAsia="Times New Roman" w:hAnsi="Cambria" w:cs="Times New Roman"/>
        </w:rPr>
        <w:t xml:space="preserve">, and (a) holds. Next, </w:t>
      </w:r>
      <w:proofErr w:type="gramStart"/>
      <w:r>
        <w:rPr>
          <w:rFonts w:ascii="Cambria" w:eastAsia="Times New Roman" w:hAnsi="Cambria" w:cs="Times New Roman"/>
        </w:rPr>
        <w:t xml:space="preserve">assume </w:t>
      </w:r>
      <w:proofErr w:type="gramEnd"/>
      <m:oMath>
        <m:r>
          <w:rPr>
            <w:rFonts w:ascii="Cambria Math" w:eastAsia="Times New Roman" w:hAnsi="Cambria Math" w:cs="Times New Roman"/>
          </w:rPr>
          <m:t>x≠0</m:t>
        </m:r>
      </m:oMath>
      <w:r>
        <w:rPr>
          <w:rFonts w:ascii="Cambria" w:eastAsia="Times New Roman" w:hAnsi="Cambria" w:cs="Times New Roman"/>
        </w:rPr>
        <w:t xml:space="preserve">, </w:t>
      </w:r>
      <m:oMath>
        <m:r>
          <w:rPr>
            <w:rFonts w:ascii="Cambria Math" w:eastAsia="Times New Roman" w:hAnsi="Cambria Math" w:cs="Times New Roman"/>
          </w:rPr>
          <m:t>y≠0</m:t>
        </m:r>
      </m:oMath>
      <w:r>
        <w:rPr>
          <w:rFonts w:ascii="Cambria" w:eastAsia="Times New Roman" w:hAnsi="Cambria" w:cs="Times New Roman"/>
        </w:rPr>
        <w:t xml:space="preserve">, but </w:t>
      </w:r>
      <m:oMath>
        <m:r>
          <w:rPr>
            <w:rFonts w:ascii="Cambria Math" w:eastAsia="Times New Roman" w:hAnsi="Cambria Math" w:cs="Times New Roman"/>
          </w:rPr>
          <m:t>xy=0</m:t>
        </m:r>
      </m:oMath>
      <w:r>
        <w:rPr>
          <w:rFonts w:ascii="Cambria" w:eastAsia="Times New Roman" w:hAnsi="Cambria" w:cs="Times New Roman"/>
        </w:rPr>
        <w:t xml:space="preserve">. Then (a) gives </w:t>
      </w: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Pr="00F46F2A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1=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</w:rPr>
            <m:t>xy=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</w:rPr>
            <m:t>0=0</m:t>
          </m:r>
        </m:oMath>
      </m:oMathPara>
    </w:p>
    <w:p w:rsidR="005E7BC1" w:rsidRPr="00D948B7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>
        <w:rPr>
          <w:rFonts w:ascii="Cambria" w:eastAsia="Times New Roman" w:hAnsi="Cambria" w:cs="Times New Roman"/>
        </w:rPr>
        <w:t>a</w:t>
      </w:r>
      <w:proofErr w:type="gramEnd"/>
      <w:r>
        <w:rPr>
          <w:rFonts w:ascii="Cambria" w:eastAsia="Times New Roman" w:hAnsi="Cambria" w:cs="Times New Roman"/>
        </w:rPr>
        <w:t xml:space="preserve"> contradiction. Thus (b) holds. The first equality in (c) comes from </w:t>
      </w: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</w:r>
    </w:p>
    <w:p w:rsidR="005E7BC1" w:rsidRPr="00D948B7" w:rsidRDefault="00B62A9A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-x</m:t>
              </m:r>
            </m:e>
          </m:d>
          <m:r>
            <w:rPr>
              <w:rFonts w:ascii="Cambria Math" w:eastAsia="Times New Roman" w:hAnsi="Cambria Math" w:cs="Times New Roman"/>
            </w:rPr>
            <m:t>y+xy=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-x+x</m:t>
              </m:r>
            </m:e>
          </m:d>
          <m:r>
            <w:rPr>
              <w:rFonts w:ascii="Cambria Math" w:eastAsia="Times New Roman" w:hAnsi="Cambria Math" w:cs="Times New Roman"/>
            </w:rPr>
            <m:t>y=0y=0,</m:t>
          </m:r>
        </m:oMath>
      </m:oMathPara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>
        <w:rPr>
          <w:rFonts w:ascii="Cambria" w:eastAsia="Times New Roman" w:hAnsi="Cambria" w:cs="Times New Roman"/>
        </w:rPr>
        <w:t>combined</w:t>
      </w:r>
      <w:proofErr w:type="gramEnd"/>
      <w:r>
        <w:rPr>
          <w:rFonts w:ascii="Cambria" w:eastAsia="Times New Roman" w:hAnsi="Cambria" w:cs="Times New Roman"/>
        </w:rPr>
        <w:t xml:space="preserve"> with 1.14(c); the other half of (c) is proved in the same way. Finally,</w:t>
      </w:r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Pr="00D948B7" w:rsidRDefault="00B62A9A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-x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-y</m:t>
              </m:r>
            </m:e>
          </m:d>
          <m:r>
            <w:rPr>
              <w:rFonts w:ascii="Cambria Math" w:eastAsia="Times New Roman" w:hAnsi="Cambria Math" w:cs="Times New Roman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-y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xy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</w:rPr>
            <m:t>=xy</m:t>
          </m:r>
        </m:oMath>
      </m:oMathPara>
    </w:p>
    <w:p w:rsidR="005E7BC1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:rsidR="005E7BC1" w:rsidRPr="00D948B7" w:rsidRDefault="005E7BC1" w:rsidP="005E7BC1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proofErr w:type="gramStart"/>
      <w:r>
        <w:rPr>
          <w:rFonts w:ascii="Cambria" w:eastAsia="Times New Roman" w:hAnsi="Cambria" w:cs="Times New Roman"/>
        </w:rPr>
        <w:t>by</w:t>
      </w:r>
      <w:proofErr w:type="gramEnd"/>
      <w:r>
        <w:rPr>
          <w:rFonts w:ascii="Cambria" w:eastAsia="Times New Roman" w:hAnsi="Cambria" w:cs="Times New Roman"/>
        </w:rPr>
        <w:t xml:space="preserve"> (c) and 1.14(d).</w:t>
      </w:r>
      <m:oMath>
        <m:r>
          <w:rPr>
            <w:rFonts w:ascii="Cambria Math" w:eastAsia="Times New Roman" w:hAnsi="Cambria Math" w:cs="Times New Roman"/>
          </w:rPr>
          <m:t>∎</m:t>
        </m:r>
      </m:oMath>
    </w:p>
    <w:p w:rsidR="00032009" w:rsidRPr="005E53A8" w:rsidRDefault="00032009">
      <w:pPr>
        <w:rPr>
          <w:rFonts w:ascii="Cambria" w:hAnsi="Cambria"/>
        </w:rPr>
      </w:pPr>
    </w:p>
    <w:sectPr w:rsidR="00032009" w:rsidRPr="005E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A1D50"/>
    <w:multiLevelType w:val="multilevel"/>
    <w:tmpl w:val="67EC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E4D0C"/>
    <w:multiLevelType w:val="hybridMultilevel"/>
    <w:tmpl w:val="0F20AA28"/>
    <w:lvl w:ilvl="0" w:tplc="08FAA2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14C28"/>
    <w:multiLevelType w:val="hybridMultilevel"/>
    <w:tmpl w:val="8064046E"/>
    <w:lvl w:ilvl="0" w:tplc="350ED1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8349E"/>
    <w:multiLevelType w:val="hybridMultilevel"/>
    <w:tmpl w:val="CBA8A41E"/>
    <w:lvl w:ilvl="0" w:tplc="AEF44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FD2D9A"/>
    <w:multiLevelType w:val="hybridMultilevel"/>
    <w:tmpl w:val="4492FA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3"/>
    <w:rsid w:val="00003913"/>
    <w:rsid w:val="00032009"/>
    <w:rsid w:val="002230EB"/>
    <w:rsid w:val="002C1EBE"/>
    <w:rsid w:val="00343AC4"/>
    <w:rsid w:val="004817E2"/>
    <w:rsid w:val="00593DBC"/>
    <w:rsid w:val="005E53A8"/>
    <w:rsid w:val="005E7BC1"/>
    <w:rsid w:val="00A16121"/>
    <w:rsid w:val="00B62A9A"/>
    <w:rsid w:val="00BF7922"/>
    <w:rsid w:val="00C63EC4"/>
    <w:rsid w:val="00D27AEB"/>
    <w:rsid w:val="00DD24C2"/>
    <w:rsid w:val="00DE1559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40CE-17B0-41FE-80B8-5756ED6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913"/>
    <w:rPr>
      <w:b/>
      <w:bCs/>
    </w:rPr>
  </w:style>
  <w:style w:type="character" w:styleId="Emphasis">
    <w:name w:val="Emphasis"/>
    <w:basedOn w:val="DefaultParagraphFont"/>
    <w:uiPriority w:val="20"/>
    <w:qFormat/>
    <w:rsid w:val="00003913"/>
    <w:rPr>
      <w:i/>
      <w:iCs/>
    </w:rPr>
  </w:style>
  <w:style w:type="character" w:styleId="Hyperlink">
    <w:name w:val="Hyperlink"/>
    <w:basedOn w:val="DefaultParagraphFont"/>
    <w:uiPriority w:val="99"/>
    <w:unhideWhenUsed/>
    <w:rsid w:val="00003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63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89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2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90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6366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54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8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45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96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86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903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1268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19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659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6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9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061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46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1802-F6D0-47F6-86B2-13D86DA8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John</dc:creator>
  <cp:keywords/>
  <dc:description/>
  <cp:lastModifiedBy>Chase, John</cp:lastModifiedBy>
  <cp:revision>2</cp:revision>
  <cp:lastPrinted>2013-11-12T21:24:00Z</cp:lastPrinted>
  <dcterms:created xsi:type="dcterms:W3CDTF">2013-12-03T21:14:00Z</dcterms:created>
  <dcterms:modified xsi:type="dcterms:W3CDTF">2013-12-03T21:14:00Z</dcterms:modified>
</cp:coreProperties>
</file>